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 w:firstLineChars="200"/>
        <w:jc w:val="left"/>
        <w:rPr>
          <w:rStyle w:val="6"/>
          <w:rFonts w:hint="eastAsia" w:ascii="宋体" w:hAnsi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Style w:val="6"/>
          <w:rFonts w:hint="eastAsia" w:ascii="宋体" w:hAnsi="宋体" w:cs="宋体"/>
          <w:b/>
          <w:bCs/>
          <w:sz w:val="28"/>
          <w:szCs w:val="28"/>
          <w:lang w:val="en-US" w:eastAsia="zh-CN"/>
        </w:rPr>
        <w:t>附件2 关于指标体系的补充说明</w:t>
      </w:r>
    </w:p>
    <w:p>
      <w:pPr>
        <w:numPr>
          <w:ilvl w:val="0"/>
          <w:numId w:val="1"/>
        </w:numPr>
        <w:spacing w:line="360" w:lineRule="auto"/>
        <w:ind w:firstLine="562" w:firstLineChars="200"/>
        <w:jc w:val="left"/>
        <w:rPr>
          <w:rStyle w:val="6"/>
          <w:rFonts w:hint="eastAsia" w:ascii="宋体" w:hAnsi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Style w:val="6"/>
          <w:rFonts w:hint="eastAsia" w:ascii="宋体" w:hAnsi="宋体" w:cs="宋体"/>
          <w:b/>
          <w:bCs/>
          <w:i w:val="0"/>
          <w:iCs w:val="0"/>
          <w:sz w:val="28"/>
          <w:szCs w:val="28"/>
          <w:lang w:val="en-US" w:eastAsia="zh-CN"/>
        </w:rPr>
        <w:t>表中涉及到课程成绩换算的，如社团课、选修课成绩，按照A+=98,A=95,A-=92，B+=88,B=85,B-=82,C+=78,C=75,C-=72,D+=68,D=65,F=0</w:t>
      </w:r>
    </w:p>
    <w:p>
      <w:pPr>
        <w:numPr>
          <w:ilvl w:val="0"/>
          <w:numId w:val="1"/>
        </w:numPr>
        <w:spacing w:line="360" w:lineRule="auto"/>
        <w:ind w:firstLine="562" w:firstLineChars="200"/>
        <w:jc w:val="left"/>
        <w:rPr>
          <w:rStyle w:val="6"/>
          <w:rFonts w:hint="default" w:ascii="宋体" w:hAnsi="宋体" w:cs="宋体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Style w:val="6"/>
          <w:rFonts w:hint="eastAsia" w:ascii="宋体" w:hAnsi="宋体" w:cs="宋体"/>
          <w:b/>
          <w:bCs/>
          <w:i w:val="0"/>
          <w:iCs w:val="0"/>
          <w:sz w:val="28"/>
          <w:szCs w:val="28"/>
          <w:lang w:val="en-US" w:eastAsia="zh-CN"/>
        </w:rPr>
        <w:t>个人规划实现度和自我进步情况从下学年起实施，本学年暂不考核。</w:t>
      </w:r>
    </w:p>
    <w:tbl>
      <w:tblPr>
        <w:tblStyle w:val="4"/>
        <w:tblW w:w="21074" w:type="dxa"/>
        <w:tblInd w:w="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"/>
        <w:gridCol w:w="1063"/>
        <w:gridCol w:w="5"/>
        <w:gridCol w:w="1428"/>
        <w:gridCol w:w="5"/>
        <w:gridCol w:w="1822"/>
        <w:gridCol w:w="7525"/>
        <w:gridCol w:w="5260"/>
        <w:gridCol w:w="3956"/>
        <w:gridCol w:w="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" w:type="dxa"/>
          <w:trHeight w:val="485" w:hRule="atLeast"/>
          <w:tblHeader/>
        </w:trPr>
        <w:tc>
          <w:tcPr>
            <w:tcW w:w="106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822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子项目</w:t>
            </w:r>
          </w:p>
        </w:tc>
        <w:tc>
          <w:tcPr>
            <w:tcW w:w="7525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hint="default" w:ascii="黑体" w:hAnsi="宋体" w:eastAsia="黑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  <w:lang w:val="en-US" w:eastAsia="zh-CN"/>
              </w:rPr>
              <w:t>评分标准</w:t>
            </w:r>
          </w:p>
        </w:tc>
        <w:tc>
          <w:tcPr>
            <w:tcW w:w="5260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  <w:lang w:eastAsia="zh-CN"/>
              </w:rPr>
            </w:pP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  <w:lang w:val="en-US" w:eastAsia="zh-CN"/>
              </w:rPr>
              <w:t>补充说明</w:t>
            </w:r>
          </w:p>
        </w:tc>
        <w:tc>
          <w:tcPr>
            <w:tcW w:w="3961" w:type="dxa"/>
            <w:gridSpan w:val="2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ind w:firstLine="210" w:firstLineChars="100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" w:type="dxa"/>
          <w:trHeight w:val="870" w:hRule="atLeast"/>
        </w:trPr>
        <w:tc>
          <w:tcPr>
            <w:tcW w:w="1068" w:type="dxa"/>
            <w:gridSpan w:val="2"/>
            <w:vMerge w:val="restart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kern w:val="0"/>
                <w:szCs w:val="21"/>
              </w:rPr>
              <w:t>第一课堂</w:t>
            </w:r>
          </w:p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kern w:val="0"/>
                <w:szCs w:val="21"/>
              </w:rPr>
              <w:t>（</w:t>
            </w: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6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00</w:t>
            </w: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+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）</w:t>
            </w:r>
          </w:p>
        </w:tc>
        <w:tc>
          <w:tcPr>
            <w:tcW w:w="1433" w:type="dxa"/>
            <w:gridSpan w:val="2"/>
            <w:vMerge w:val="restart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kern w:val="0"/>
                <w:szCs w:val="21"/>
              </w:rPr>
            </w:pP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1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.道德品行与思想政治表现（100</w:t>
            </w: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+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）</w:t>
            </w:r>
          </w:p>
        </w:tc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.1文明礼仪和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遵守纪律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情况（上限50分）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基本分30分。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有见义勇为等突出表现者，视情况奖励10-20分；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发现1次不文明现象或不服从学院管理，视情节严重和改正情况，扣5-10分；</w:t>
            </w:r>
          </w:p>
          <w:p>
            <w:pPr>
              <w:snapToGrid w:val="0"/>
              <w:spacing w:line="240" w:lineRule="exact"/>
              <w:jc w:val="left"/>
              <w:rPr>
                <w:rFonts w:ascii="仿宋_GB2312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发生1次违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规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违纪现象，视情节严重和改正情况，扣5-10分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学院群内通报的按不服从学院管理处理；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违规违纪：如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highlight w:val="none"/>
                <w:lang w:val="en-US" w:eastAsia="zh-CN"/>
              </w:rPr>
              <w:t>逃课、未请假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  <w:lang w:val="en-US" w:eastAsia="zh-CN"/>
              </w:rPr>
              <w:t>擅自缺席学院、学校重要会议或活动、擅自离校等情况</w:t>
            </w:r>
          </w:p>
        </w:tc>
        <w:tc>
          <w:tcPr>
            <w:tcW w:w="3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Style w:val="6"/>
                <w:rFonts w:hint="default" w:ascii="仿宋_GB2312" w:hAnsi="Times New Roman" w:eastAsia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 w:val="24"/>
                <w:szCs w:val="24"/>
                <w:highlight w:val="none"/>
                <w:lang w:val="en-US" w:eastAsia="zh-CN"/>
              </w:rPr>
              <w:t>附1.1.1 4月2日查课情况通报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Style w:val="6"/>
                <w:rFonts w:hint="eastAsia" w:ascii="仿宋_GB2312" w:hAnsi="Times New Roman" w:eastAsia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 w:val="24"/>
                <w:szCs w:val="24"/>
                <w:highlight w:val="none"/>
                <w:lang w:val="en-US" w:eastAsia="zh-CN"/>
              </w:rPr>
              <w:t>1.1.2学院期末学生大会缺勤通报</w:t>
            </w:r>
          </w:p>
          <w:p>
            <w:pPr>
              <w:tabs>
                <w:tab w:val="left" w:pos="799"/>
              </w:tabs>
              <w:snapToGrid w:val="0"/>
              <w:spacing w:line="240" w:lineRule="exact"/>
              <w:rPr>
                <w:rStyle w:val="6"/>
                <w:rFonts w:hint="default" w:ascii="仿宋_GB2312" w:eastAsia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" w:type="dxa"/>
          <w:trHeight w:val="90" w:hRule="atLeast"/>
        </w:trPr>
        <w:tc>
          <w:tcPr>
            <w:tcW w:w="1068" w:type="dxa"/>
            <w:gridSpan w:val="2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kern w:val="0"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kern w:val="0"/>
                <w:szCs w:val="21"/>
              </w:rPr>
            </w:pPr>
          </w:p>
        </w:tc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.2政治学习参与情况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（上限20分）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青年大学习完成率100%计10分，每递减10%扣1分；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highlight w:val="none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  <w:highlight w:val="none"/>
              </w:rPr>
              <w:t>青共校学员成绩合格加5分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</w:rPr>
              <w:t>，</w:t>
            </w:r>
            <w:r>
              <w:rPr>
                <w:rStyle w:val="6"/>
                <w:rFonts w:ascii="仿宋_GB2312" w:eastAsia="仿宋_GB2312"/>
                <w:kern w:val="0"/>
                <w:szCs w:val="21"/>
                <w:highlight w:val="none"/>
              </w:rPr>
              <w:t>党校学员成绩合格加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</w:rPr>
              <w:t>5</w:t>
            </w:r>
            <w:r>
              <w:rPr>
                <w:rStyle w:val="6"/>
                <w:rFonts w:ascii="仿宋_GB2312" w:eastAsia="仿宋_GB2312"/>
                <w:kern w:val="0"/>
                <w:szCs w:val="21"/>
                <w:highlight w:val="none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</w:rPr>
              <w:t>；</w:t>
            </w:r>
            <w:r>
              <w:rPr>
                <w:rStyle w:val="6"/>
                <w:rFonts w:ascii="仿宋_GB2312" w:eastAsia="仿宋_GB2312"/>
                <w:kern w:val="0"/>
                <w:szCs w:val="21"/>
                <w:highlight w:val="none"/>
              </w:rPr>
              <w:t xml:space="preserve"> 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提交入党申请书加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2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入党积极分子、预备党员按时提交思想汇报加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4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分；</w:t>
            </w:r>
          </w:p>
          <w:p>
            <w:pPr>
              <w:snapToGrid w:val="0"/>
              <w:spacing w:line="240" w:lineRule="exact"/>
              <w:jc w:val="left"/>
              <w:rPr>
                <w:rFonts w:ascii="仿宋_GB2312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预备党员和正式党员按时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、认真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参加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“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三会一课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”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2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；担任学生党支部委员加5分。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青年大学习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有截图作为计分依据；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  <w:highlight w:val="none"/>
              </w:rPr>
              <w:t>青共校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学员成绩合格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参照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  <w:lang w:val="en-US" w:eastAsia="zh-CN"/>
              </w:rPr>
              <w:t>名单；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提交入党申请书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情况由各班团支书审核；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学院暂无学生预备党员和正式党员，暂无党支部委员，此项不加分。</w:t>
            </w:r>
          </w:p>
        </w:tc>
        <w:tc>
          <w:tcPr>
            <w:tcW w:w="3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rPr>
                <w:rStyle w:val="6"/>
                <w:rFonts w:ascii="仿宋_GB2312" w:eastAsia="仿宋_GB2312"/>
                <w:kern w:val="0"/>
                <w:sz w:val="28"/>
                <w:szCs w:val="28"/>
                <w:highlight w:val="none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 w:val="24"/>
                <w:szCs w:val="24"/>
                <w:highlight w:val="none"/>
                <w:lang w:val="en-US" w:eastAsia="zh-CN"/>
              </w:rPr>
              <w:t>附1.2.1青共校学员结业名单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" w:type="dxa"/>
          <w:trHeight w:val="1300" w:hRule="atLeast"/>
        </w:trPr>
        <w:tc>
          <w:tcPr>
            <w:tcW w:w="1068" w:type="dxa"/>
            <w:gridSpan w:val="2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kern w:val="0"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kern w:val="0"/>
                <w:szCs w:val="21"/>
              </w:rPr>
            </w:pPr>
          </w:p>
        </w:tc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.3思政活动参与情况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（上限30分）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每次参与活动计2分，上限20分。</w:t>
            </w:r>
          </w:p>
          <w:p>
            <w:pPr>
              <w:snapToGrid w:val="0"/>
              <w:spacing w:line="240" w:lineRule="exact"/>
              <w:jc w:val="left"/>
              <w:rPr>
                <w:rFonts w:ascii="仿宋_GB2312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个人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在红色活动中获得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院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级奖项加5分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校级以上奖项视情况加10-20分。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参与思政活动包括但不仅限于：“祖国，我想对你说”微视频演讲比赛、“学习新思想，开启新征程”海报征集活动、“审计·廉洁”书画作品展、“热血青春雨花魂”艺术党课、“审计”微团课宣讲、七一表彰大会、红色诗词朗诵比赛等，需与“红色”、“思政”等相关</w:t>
            </w:r>
          </w:p>
        </w:tc>
        <w:tc>
          <w:tcPr>
            <w:tcW w:w="3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" w:type="dxa"/>
          <w:trHeight w:val="90" w:hRule="atLeast"/>
        </w:trPr>
        <w:tc>
          <w:tcPr>
            <w:tcW w:w="1068" w:type="dxa"/>
            <w:gridSpan w:val="2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kern w:val="0"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kern w:val="0"/>
                <w:szCs w:val="21"/>
              </w:rPr>
            </w:pPr>
          </w:p>
        </w:tc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.4奖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惩情况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加分项：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所在班级、党支部、团支部被评为先进集体或在“主题教育活动”“主题团日活动”“文明建设月”等各类思想教育活动中获得集体表彰的，按照国家级、省部级、校级、院级每位同学分别加20分、15分、10分、5分；同一集体多次获奖，按最高级别计分一次；“优秀党员”“优秀团员”“优秀团干部”“先锋青年”等按照国家级、省部级、校级、院级分别加20分、15分、10分、5分；同一人多次获奖，按最高级别计分一次。</w:t>
            </w:r>
          </w:p>
          <w:p>
            <w:pPr>
              <w:snapToGrid w:val="0"/>
              <w:spacing w:line="240" w:lineRule="exact"/>
              <w:jc w:val="left"/>
              <w:rPr>
                <w:rFonts w:ascii="仿宋_GB2312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扣分项：受院级通报批评扣5分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；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受校级处分，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视情节扣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-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5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0分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（留校察看扣50分、记过扣30分、严重警告扣20分、警告扣10分）。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此处扣分项为受学校处分学生（有正式发文，目前涉及作弊处分的同学）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与1.1中所提及“违规违纪”不重复扣分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3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rPr>
                <w:rStyle w:val="6"/>
                <w:rFonts w:hint="eastAsia" w:ascii="仿宋_GB2312" w:eastAsia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 w:val="24"/>
                <w:szCs w:val="24"/>
                <w:highlight w:val="none"/>
                <w:lang w:val="en-US" w:eastAsia="zh-CN"/>
              </w:rPr>
              <w:t>附1.4.1优秀主题团日活动、优秀学生名单；</w:t>
            </w:r>
          </w:p>
          <w:p>
            <w:pPr>
              <w:snapToGrid w:val="0"/>
              <w:spacing w:line="240" w:lineRule="exact"/>
              <w:rPr>
                <w:rStyle w:val="6"/>
                <w:rFonts w:hint="default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 w:val="24"/>
                <w:szCs w:val="24"/>
                <w:highlight w:val="none"/>
                <w:lang w:val="en-US" w:eastAsia="zh-CN"/>
              </w:rPr>
              <w:t>1.4.2优秀团员名单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" w:type="dxa"/>
          <w:trHeight w:val="624" w:hRule="atLeast"/>
        </w:trPr>
        <w:tc>
          <w:tcPr>
            <w:tcW w:w="1068" w:type="dxa"/>
            <w:gridSpan w:val="2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kern w:val="0"/>
                <w:szCs w:val="21"/>
              </w:rPr>
            </w:pPr>
          </w:p>
        </w:tc>
        <w:tc>
          <w:tcPr>
            <w:tcW w:w="1433" w:type="dxa"/>
            <w:gridSpan w:val="2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黑体" w:hAnsi="宋体" w:eastAsia="黑体"/>
                <w:kern w:val="0"/>
                <w:szCs w:val="21"/>
              </w:rPr>
            </w:pP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2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．专业学习成绩（500）</w:t>
            </w:r>
          </w:p>
        </w:tc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2</w:t>
            </w:r>
            <w:r>
              <w:rPr>
                <w:rStyle w:val="6"/>
                <w:rFonts w:ascii="仿宋_GB2312" w:hAnsi="宋体" w:eastAsia="仿宋_GB2312"/>
                <w:kern w:val="0"/>
                <w:szCs w:val="21"/>
              </w:rPr>
              <w:t>.1每学年学业成绩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left"/>
              <w:rPr>
                <w:rFonts w:ascii="仿宋_GB2312" w:hAnsi="Calibri" w:eastAsia="仿宋_GB2312" w:cs="Times New Roman"/>
                <w:b/>
                <w:bCs/>
                <w:i/>
                <w:iCs/>
                <w:kern w:val="0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G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PA*1OO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+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Σ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（选修课学分*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成绩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）/选修总学分数*0.8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参照GPA见教务系统，选修课成绩以系统为准</w:t>
            </w:r>
          </w:p>
        </w:tc>
        <w:tc>
          <w:tcPr>
            <w:tcW w:w="3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1414"/>
              </w:tabs>
              <w:snapToGrid w:val="0"/>
              <w:spacing w:line="240" w:lineRule="exact"/>
              <w:rPr>
                <w:rStyle w:val="6"/>
                <w:rFonts w:hint="default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 w:val="24"/>
                <w:szCs w:val="24"/>
                <w:highlight w:val="none"/>
                <w:lang w:val="en-US" w:eastAsia="zh-CN"/>
              </w:rPr>
              <w:t>附2.1.1学业成绩计算表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" w:type="dxa"/>
          <w:trHeight w:val="1438" w:hRule="atLeast"/>
        </w:trPr>
        <w:tc>
          <w:tcPr>
            <w:tcW w:w="1068" w:type="dxa"/>
            <w:gridSpan w:val="2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  <w:t>第二课堂</w:t>
            </w:r>
          </w:p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  <w:highlight w:val="none"/>
              </w:rPr>
              <w:t>（150+）</w:t>
            </w:r>
          </w:p>
        </w:tc>
        <w:tc>
          <w:tcPr>
            <w:tcW w:w="1433" w:type="dxa"/>
            <w:gridSpan w:val="2"/>
            <w:vMerge w:val="restart"/>
            <w:tcBorders>
              <w:top w:val="nil"/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3.自我管理表现（80</w:t>
            </w: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  <w:lang w:val="en-US" w:eastAsia="zh-CN"/>
              </w:rPr>
              <w:t>+</w:t>
            </w: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3.1 担任学生干部和各类组织负责人（30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+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）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在校院学生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会（分团委）担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任主席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/副主席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(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副书记）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，加10分；在校院学生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会（分团委）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担任部长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/副部长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，加8分；在校院学生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会（团委/分团委）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担任干事，加6分；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大寝室长考核合格加8分，小寝室长考核合格的加6分，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eastAsia="zh-CN"/>
              </w:rPr>
              <w:t>校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文明宿舍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eastAsia="zh-CN"/>
              </w:rPr>
              <w:t>或院优秀宿舍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寝室长再加2分；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担任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eastAsia="zh-CN"/>
              </w:rPr>
              <w:t>社团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社长加8分，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eastAsia="zh-CN"/>
              </w:rPr>
              <w:t>社团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留任骨干成员加6分，学院优秀社团社长再加2分；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在班级担任班长、团支书加8分；在班级担任其他班委职务加5分；</w:t>
            </w:r>
          </w:p>
          <w:p>
            <w:pPr>
              <w:snapToGrid w:val="0"/>
              <w:spacing w:line="240" w:lineRule="exact"/>
              <w:jc w:val="left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获得校级及以上优秀班级、团支部的班委再加2分。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大一学年担任，不少于一学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  <w:lang w:val="en-US" w:eastAsia="zh-CN"/>
              </w:rPr>
              <w:t>期，在学校其他组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织担任学生干部的提供证明材料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IIA1获2020年校级优秀团支部</w:t>
            </w:r>
          </w:p>
        </w:tc>
        <w:tc>
          <w:tcPr>
            <w:tcW w:w="3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" w:type="dxa"/>
          <w:trHeight w:val="1438" w:hRule="atLeast"/>
        </w:trPr>
        <w:tc>
          <w:tcPr>
            <w:tcW w:w="10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3.2学院组织的晨跑、晚自习、会议活动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参与度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（20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按晨跑成绩折算，满分10分；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晚自习、会议活动基本分10分，发现缺勤1次扣2分。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  <w:lang w:val="en-US" w:eastAsia="zh-CN"/>
              </w:rPr>
              <w:t>有晨跑成绩的按晨跑成绩加分，没有的晨跑不加分；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  <w:lang w:val="en-US" w:eastAsia="zh-CN"/>
              </w:rPr>
              <w:t>活动主要指班级要求参加的活动，如晨跑、晚自习、班会等等，与1.1所提及不重复扣分</w:t>
            </w:r>
          </w:p>
        </w:tc>
        <w:tc>
          <w:tcPr>
            <w:tcW w:w="3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rPr>
                <w:rStyle w:val="6"/>
                <w:rFonts w:hint="default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 w:val="24"/>
                <w:szCs w:val="24"/>
                <w:highlight w:val="none"/>
                <w:lang w:val="en-US" w:eastAsia="zh-CN"/>
              </w:rPr>
              <w:t>附3.2.1晨跑成绩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" w:type="dxa"/>
          <w:trHeight w:val="90" w:hRule="atLeast"/>
        </w:trPr>
        <w:tc>
          <w:tcPr>
            <w:tcW w:w="10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3.3宿舍建设（30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+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）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基本分为20分。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荣获校级标兵寝室称号，寝室成员每人加10分；荣获校级文明寝室称号，寝室成员每人加6分；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院级优秀宿舍，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寝室成员每人加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8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分；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本项加分就高计算。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所在寝室文明卫生不达标受到学院通报的，给予一次整改机会，整改不合格寝室所有人每次扣5分，并在综合奖学金评定、党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团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发展中一票否决；</w:t>
            </w:r>
          </w:p>
          <w:p>
            <w:pPr>
              <w:snapToGrid w:val="0"/>
              <w:spacing w:line="240" w:lineRule="exact"/>
              <w:jc w:val="left"/>
              <w:rPr>
                <w:rFonts w:ascii="仿宋_GB2312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违反公寓管理规定，如晚归、不归、使用违章电器等，当事人每次扣5分，无法查验当事人的，该寝室所有人扣5分。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  <w:lang w:val="en-US" w:eastAsia="zh-CN"/>
              </w:rPr>
              <w:t>校级评选暂不考虑，暂无</w:t>
            </w:r>
            <w:r>
              <w:rPr>
                <w:rStyle w:val="6"/>
                <w:rFonts w:ascii="仿宋_GB2312" w:eastAsia="仿宋_GB2312"/>
                <w:kern w:val="0"/>
                <w:szCs w:val="21"/>
                <w:highlight w:val="none"/>
              </w:rPr>
              <w:t>整改不合格寝室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highlight w:val="yellow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违反公寓管理规定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的以奥蓝通报为准</w:t>
            </w:r>
          </w:p>
        </w:tc>
        <w:tc>
          <w:tcPr>
            <w:tcW w:w="3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rPr>
                <w:rStyle w:val="6"/>
                <w:rFonts w:hint="default" w:ascii="仿宋_GB2312" w:eastAsia="仿宋_GB2312"/>
                <w:kern w:val="0"/>
                <w:sz w:val="28"/>
                <w:szCs w:val="28"/>
                <w:highlight w:val="none"/>
                <w:lang w:val="en-US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 w:val="24"/>
                <w:szCs w:val="24"/>
                <w:highlight w:val="none"/>
                <w:lang w:val="en-US" w:eastAsia="zh-CN"/>
              </w:rPr>
              <w:t>附3.3.1学院优秀宿舍表彰通知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" w:type="dxa"/>
          <w:trHeight w:val="522" w:hRule="atLeast"/>
        </w:trPr>
        <w:tc>
          <w:tcPr>
            <w:tcW w:w="10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gridSpan w:val="2"/>
            <w:vMerge w:val="restart"/>
            <w:tcBorders>
              <w:top w:val="nil"/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4.社团课程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（50</w:t>
            </w: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  <w:lang w:val="en-US" w:eastAsia="zh-CN"/>
              </w:rPr>
              <w:t>+</w:t>
            </w: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4.1基本分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由学生自评（20%）、社团互评（20%）和导师综评（60%）三部分组成，得出课程总评成绩。</w:t>
            </w:r>
          </w:p>
          <w:p>
            <w:pPr>
              <w:snapToGrid w:val="0"/>
              <w:spacing w:line="240" w:lineRule="exact"/>
              <w:jc w:val="left"/>
              <w:rPr>
                <w:rFonts w:ascii="仿宋_GB2312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两学期等级平均分*0.5，计为成长积分。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参照第一学期、第二学期社团课成绩</w:t>
            </w:r>
          </w:p>
        </w:tc>
        <w:tc>
          <w:tcPr>
            <w:tcW w:w="3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rPr>
                <w:rStyle w:val="6"/>
                <w:rFonts w:hint="default" w:ascii="仿宋_GB2312" w:eastAsia="仿宋_GB2312"/>
                <w:kern w:val="0"/>
                <w:sz w:val="28"/>
                <w:szCs w:val="28"/>
                <w:highlight w:val="none"/>
                <w:lang w:val="en-US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 w:val="24"/>
                <w:szCs w:val="24"/>
                <w:highlight w:val="none"/>
                <w:lang w:val="en-US" w:eastAsia="zh-CN"/>
              </w:rPr>
              <w:t>附4.1.1第一学年社团课成绩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" w:type="dxa"/>
          <w:trHeight w:val="769" w:hRule="atLeast"/>
        </w:trPr>
        <w:tc>
          <w:tcPr>
            <w:tcW w:w="10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8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4.2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奖惩情况</w:t>
            </w:r>
          </w:p>
        </w:tc>
        <w:tc>
          <w:tcPr>
            <w:tcW w:w="75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院级、校级、省级、国家级优秀社团，每位同学再加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5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、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10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、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15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、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2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0分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  <w:p>
            <w:pPr>
              <w:snapToGrid w:val="0"/>
              <w:spacing w:line="240" w:lineRule="exact"/>
              <w:jc w:val="left"/>
              <w:rPr>
                <w:rFonts w:ascii="仿宋_GB2312" w:hAnsi="Calibri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仿宋_GB2312" w:hAnsi="宋体" w:eastAsia="仿宋_GB2312"/>
                <w:color w:val="000000"/>
                <w:kern w:val="0"/>
                <w:szCs w:val="21"/>
              </w:rPr>
              <w:t>个人</w:t>
            </w:r>
            <w:r>
              <w:rPr>
                <w:rStyle w:val="6"/>
                <w:rFonts w:ascii="仿宋_GB2312" w:hAnsi="宋体" w:eastAsia="仿宋_GB2312"/>
                <w:color w:val="000000"/>
                <w:kern w:val="0"/>
                <w:szCs w:val="21"/>
              </w:rPr>
              <w:t>社团课成绩等级为F</w:t>
            </w:r>
            <w:r>
              <w:rPr>
                <w:rStyle w:val="6"/>
                <w:rFonts w:hint="eastAsia" w:ascii="仿宋_GB2312" w:hAnsi="宋体" w:eastAsia="仿宋_GB2312"/>
                <w:color w:val="000000"/>
                <w:kern w:val="0"/>
                <w:szCs w:val="21"/>
              </w:rPr>
              <w:t>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计0分；大三或大四重修，或以校级以上竞赛获奖替换。</w:t>
            </w:r>
          </w:p>
        </w:tc>
        <w:tc>
          <w:tcPr>
            <w:tcW w:w="5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396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rPr>
                <w:rStyle w:val="6"/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Style w:val="6"/>
                <w:rFonts w:hint="eastAsia" w:ascii="仿宋_GB2312" w:hAnsi="Times New Roman" w:eastAsia="仿宋_GB2312"/>
                <w:kern w:val="0"/>
                <w:sz w:val="24"/>
                <w:szCs w:val="24"/>
                <w:highlight w:val="none"/>
                <w:lang w:val="en-US" w:eastAsia="zh-CN"/>
              </w:rPr>
              <w:t>参照1</w:t>
            </w:r>
            <w:bookmarkStart w:id="0" w:name="_GoBack"/>
            <w:bookmarkEnd w:id="0"/>
            <w:r>
              <w:rPr>
                <w:rStyle w:val="6"/>
                <w:rFonts w:hint="eastAsia" w:ascii="仿宋_GB2312" w:hAnsi="Times New Roman" w:eastAsia="仿宋_GB2312"/>
                <w:kern w:val="0"/>
                <w:sz w:val="24"/>
                <w:szCs w:val="24"/>
                <w:highlight w:val="none"/>
                <w:lang w:val="en-US" w:eastAsia="zh-CN"/>
              </w:rPr>
              <w:t>.4.1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" w:type="dxa"/>
          <w:trHeight w:val="550" w:hRule="atLeast"/>
        </w:trPr>
        <w:tc>
          <w:tcPr>
            <w:tcW w:w="1068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5.通识拓展（20）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5.1通识讲座</w:t>
            </w:r>
          </w:p>
        </w:tc>
        <w:tc>
          <w:tcPr>
            <w:tcW w:w="7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通识讲座每参加1次，计2分，满分为10分（以PU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记录的实践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积分为参考指标）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如博雅讲堂系列讲座，</w:t>
            </w:r>
            <w:r>
              <w:rPr>
                <w:rStyle w:val="6"/>
                <w:rFonts w:hint="eastAsia" w:ascii="仿宋_GB2312" w:hAnsi="Times New Roman" w:eastAsia="仿宋_GB2312"/>
                <w:kern w:val="0"/>
                <w:szCs w:val="21"/>
                <w:lang w:val="en-US" w:eastAsia="zh-CN"/>
              </w:rPr>
              <w:t>内容涉及人文科学、自然科学、社会科学的众多学科的基础知识等，与10.1不重复加分</w:t>
            </w:r>
          </w:p>
        </w:tc>
        <w:tc>
          <w:tcPr>
            <w:tcW w:w="3961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  <w:t>　</w:t>
            </w:r>
          </w:p>
          <w:p>
            <w:pPr>
              <w:snapToGrid w:val="0"/>
              <w:spacing w:line="240" w:lineRule="exac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snapToGrid w:val="0"/>
              <w:spacing w:line="240" w:lineRule="exac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5" w:type="dxa"/>
          <w:trHeight w:val="470" w:hRule="atLeast"/>
        </w:trPr>
        <w:tc>
          <w:tcPr>
            <w:tcW w:w="1068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5.2校园文化及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文体活动的参与度</w:t>
            </w:r>
          </w:p>
        </w:tc>
        <w:tc>
          <w:tcPr>
            <w:tcW w:w="7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各类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文化、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文体活动每参加1次，计2分，满分为10分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包括但不限于文艺、体育活动和竞赛等</w:t>
            </w:r>
          </w:p>
        </w:tc>
        <w:tc>
          <w:tcPr>
            <w:tcW w:w="3961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470" w:hRule="atLeast"/>
        </w:trPr>
        <w:tc>
          <w:tcPr>
            <w:tcW w:w="10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  <w:r>
              <w:br w:type="page"/>
            </w:r>
            <w:r>
              <w:br w:type="page"/>
            </w: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第三课堂</w:t>
            </w:r>
          </w:p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（150</w:t>
            </w: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  <w:t>+</w:t>
            </w: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6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.志愿服务实践（20</w:t>
            </w:r>
            <w:r>
              <w:rPr>
                <w:rStyle w:val="6"/>
                <w:rFonts w:hint="eastAsia" w:ascii="黑体" w:hAnsi="宋体" w:eastAsia="黑体"/>
                <w:kern w:val="0"/>
                <w:szCs w:val="21"/>
              </w:rPr>
              <w:t>+</w:t>
            </w:r>
            <w:r>
              <w:rPr>
                <w:rStyle w:val="6"/>
                <w:rFonts w:ascii="黑体" w:hAnsi="宋体" w:eastAsia="黑体"/>
                <w:kern w:val="0"/>
                <w:szCs w:val="21"/>
              </w:rPr>
              <w:t>）</w:t>
            </w:r>
          </w:p>
        </w:tc>
        <w:tc>
          <w:tcPr>
            <w:tcW w:w="1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6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.1基本分</w:t>
            </w:r>
          </w:p>
        </w:tc>
        <w:tc>
          <w:tcPr>
            <w:tcW w:w="7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10个实践积分计基本分10分。每超1个实践积分，加1分，满分为20分（以PU记录的实践积分为参考指标）。</w:t>
            </w:r>
          </w:p>
        </w:tc>
        <w:tc>
          <w:tcPr>
            <w:tcW w:w="5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参照PU记录或其他证明材料</w:t>
            </w:r>
          </w:p>
        </w:tc>
        <w:tc>
          <w:tcPr>
            <w:tcW w:w="3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403" w:hRule="atLeast"/>
        </w:trPr>
        <w:tc>
          <w:tcPr>
            <w:tcW w:w="10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6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.2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奖惩情况</w:t>
            </w:r>
          </w:p>
        </w:tc>
        <w:tc>
          <w:tcPr>
            <w:tcW w:w="7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在志愿服务活动中个人或集体获得院级、校级、省级、国家级表彰的分别加4、6、8、10分；同一活动同时获得多项表彰的，取最高分计分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未达到每学年10个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志愿服务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实践积分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每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少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1个实践积分扣1分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获奖需提供证明材料</w:t>
            </w:r>
          </w:p>
        </w:tc>
        <w:tc>
          <w:tcPr>
            <w:tcW w:w="39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240" w:lineRule="exac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450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黑体" w:eastAsia="黑体"/>
                <w:szCs w:val="21"/>
              </w:rPr>
            </w:pPr>
            <w:r>
              <w:rPr>
                <w:rStyle w:val="6"/>
                <w:rFonts w:hint="eastAsia" w:ascii="黑体" w:hAnsi="黑体" w:eastAsia="黑体"/>
                <w:kern w:val="0"/>
                <w:szCs w:val="21"/>
              </w:rPr>
              <w:t>7</w:t>
            </w:r>
            <w:r>
              <w:rPr>
                <w:rStyle w:val="6"/>
                <w:rFonts w:ascii="黑体" w:hAnsi="黑体" w:eastAsia="黑体"/>
                <w:kern w:val="0"/>
                <w:szCs w:val="21"/>
              </w:rPr>
              <w:t>.暑期社会实践和专业实习（</w:t>
            </w:r>
            <w:r>
              <w:rPr>
                <w:rStyle w:val="6"/>
                <w:rFonts w:hint="eastAsia" w:ascii="黑体" w:hAnsi="黑体" w:eastAsia="黑体"/>
                <w:kern w:val="0"/>
                <w:szCs w:val="21"/>
              </w:rPr>
              <w:t>2</w:t>
            </w:r>
            <w:r>
              <w:rPr>
                <w:rStyle w:val="6"/>
                <w:rFonts w:ascii="黑体" w:hAnsi="黑体" w:eastAsia="黑体"/>
                <w:kern w:val="0"/>
                <w:szCs w:val="21"/>
              </w:rPr>
              <w:t>0</w:t>
            </w:r>
            <w:r>
              <w:rPr>
                <w:rStyle w:val="6"/>
                <w:rFonts w:hint="eastAsia" w:ascii="黑体" w:hAnsi="黑体" w:eastAsia="黑体"/>
                <w:kern w:val="0"/>
                <w:szCs w:val="21"/>
              </w:rPr>
              <w:t>+</w:t>
            </w:r>
            <w:r>
              <w:rPr>
                <w:rStyle w:val="6"/>
                <w:rFonts w:ascii="黑体" w:hAnsi="黑体" w:eastAsia="黑体"/>
                <w:kern w:val="0"/>
                <w:szCs w:val="21"/>
              </w:rPr>
              <w:t>）</w:t>
            </w: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7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.1基本分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合格等级1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分，优秀等级15分；项目组主持人另加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3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此项暂不计分</w:t>
            </w:r>
          </w:p>
        </w:tc>
        <w:tc>
          <w:tcPr>
            <w:tcW w:w="3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 w:val="24"/>
                <w:szCs w:val="24"/>
                <w:highlight w:val="none"/>
                <w:lang w:val="en-US" w:eastAsia="zh-CN"/>
              </w:rPr>
              <w:t>附7.2.1 2021年暑期社会实践校级立项名单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626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szCs w:val="21"/>
              </w:rPr>
            </w:pP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7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.2奖励分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获得校级、省级以上重点立项的，全体成员分别增加2、5分。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获得院级、校级、省级、国家级表彰的分别加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5、10、15、20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同一项目取最高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奖项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予以认定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项目组主持人另加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3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highlight w:val="none"/>
                <w:lang w:val="en-US" w:eastAsia="zh-CN"/>
              </w:rPr>
              <w:t>参照立项名单，获奖暂不考虑</w:t>
            </w:r>
          </w:p>
        </w:tc>
        <w:tc>
          <w:tcPr>
            <w:tcW w:w="3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441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黑体" w:eastAsia="黑体"/>
                <w:szCs w:val="21"/>
              </w:rPr>
            </w:pPr>
            <w:r>
              <w:rPr>
                <w:rStyle w:val="6"/>
                <w:rFonts w:hint="eastAsia" w:ascii="黑体" w:hAnsi="黑体" w:eastAsia="黑体"/>
                <w:szCs w:val="21"/>
              </w:rPr>
              <w:t>8</w:t>
            </w:r>
            <w:r>
              <w:rPr>
                <w:rStyle w:val="6"/>
                <w:rFonts w:ascii="黑体" w:hAnsi="黑体" w:eastAsia="黑体"/>
                <w:szCs w:val="21"/>
              </w:rPr>
              <w:t>.创新创业实践（40</w:t>
            </w:r>
            <w:r>
              <w:rPr>
                <w:rStyle w:val="6"/>
                <w:rFonts w:hint="eastAsia" w:ascii="黑体" w:hAnsi="黑体" w:eastAsia="黑体"/>
                <w:kern w:val="0"/>
                <w:szCs w:val="21"/>
              </w:rPr>
              <w:t>+</w:t>
            </w:r>
            <w:r>
              <w:rPr>
                <w:rStyle w:val="6"/>
                <w:rFonts w:ascii="黑体" w:hAnsi="黑体" w:eastAsia="黑体"/>
                <w:kern w:val="0"/>
                <w:szCs w:val="21"/>
              </w:rPr>
              <w:t>）</w:t>
            </w: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8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.1院级立项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专家评审A、B、C等级项目组成员分别加20、15、10分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485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黑体" w:eastAsia="黑体"/>
                <w:szCs w:val="21"/>
              </w:rPr>
            </w:pP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8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.2校级以上立项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校级、省部级、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国家级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立项的，全体成员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再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分别增加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10、15、20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，项目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主持人另加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3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771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黑体" w:eastAsia="黑体"/>
                <w:szCs w:val="21"/>
              </w:rPr>
            </w:pP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8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.3奖励分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校级一等奖、二等奖、三等奖，分别认定10、8、6分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省级以上奖项视情况认定10-20分。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同一项比赛的获奖取最高奖项计分；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项目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主持人另加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3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590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黑体" w:eastAsia="黑体"/>
                <w:szCs w:val="21"/>
              </w:rPr>
            </w:pPr>
            <w:r>
              <w:rPr>
                <w:rStyle w:val="6"/>
                <w:rFonts w:hint="eastAsia" w:ascii="黑体" w:hAnsi="黑体" w:eastAsia="黑体"/>
                <w:szCs w:val="21"/>
              </w:rPr>
              <w:t>9</w:t>
            </w:r>
            <w:r>
              <w:rPr>
                <w:rStyle w:val="6"/>
                <w:rFonts w:ascii="黑体" w:hAnsi="黑体" w:eastAsia="黑体"/>
                <w:szCs w:val="21"/>
              </w:rPr>
              <w:t>.竞赛获奖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黑体" w:eastAsia="黑体"/>
                <w:szCs w:val="21"/>
              </w:rPr>
            </w:pPr>
            <w:r>
              <w:rPr>
                <w:rStyle w:val="6"/>
                <w:rFonts w:ascii="黑体" w:hAnsi="黑体" w:eastAsia="黑体"/>
                <w:szCs w:val="21"/>
              </w:rPr>
              <w:t>（40</w:t>
            </w:r>
            <w:r>
              <w:rPr>
                <w:rStyle w:val="6"/>
                <w:rFonts w:hint="eastAsia" w:ascii="黑体" w:hAnsi="黑体" w:eastAsia="黑体"/>
                <w:kern w:val="0"/>
                <w:szCs w:val="21"/>
              </w:rPr>
              <w:t>+</w:t>
            </w:r>
            <w:r>
              <w:rPr>
                <w:rStyle w:val="6"/>
                <w:rFonts w:ascii="黑体" w:hAnsi="黑体" w:eastAsia="黑体"/>
                <w:kern w:val="0"/>
                <w:szCs w:val="21"/>
              </w:rPr>
              <w:t>）</w:t>
            </w: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9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.1学科竞赛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校级一等奖、二等奖、三等奖，分别认定10、8、6分；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省级以上奖项视情况认定10-20分。同一项比赛的获奖取最高奖项计分。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592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黑体" w:eastAsia="黑体"/>
                <w:szCs w:val="21"/>
              </w:rPr>
            </w:pP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9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.2文体竞赛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校级一等奖、二等奖、三等奖，分别认定10、8、6分，体育项目打破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校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记录再加5分；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校外奖项视情况认定10-20分。同一项比赛的获奖取最高奖项计分。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345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黑体" w:eastAsia="黑体"/>
                <w:szCs w:val="21"/>
              </w:rPr>
            </w:pPr>
            <w:r>
              <w:rPr>
                <w:rStyle w:val="6"/>
                <w:rFonts w:ascii="黑体" w:hAnsi="黑体" w:eastAsia="黑体"/>
                <w:szCs w:val="21"/>
              </w:rPr>
              <w:t>1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0</w:t>
            </w:r>
            <w:r>
              <w:rPr>
                <w:rStyle w:val="6"/>
                <w:rFonts w:ascii="黑体" w:hAnsi="黑体" w:eastAsia="黑体"/>
                <w:szCs w:val="21"/>
              </w:rPr>
              <w:t>.科研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与文学成果</w:t>
            </w:r>
            <w:r>
              <w:rPr>
                <w:rStyle w:val="6"/>
                <w:rFonts w:ascii="黑体" w:hAnsi="黑体" w:eastAsia="黑体"/>
                <w:szCs w:val="21"/>
              </w:rPr>
              <w:t>（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3</w:t>
            </w:r>
            <w:r>
              <w:rPr>
                <w:rStyle w:val="6"/>
                <w:rFonts w:ascii="黑体" w:hAnsi="黑体" w:eastAsia="黑体"/>
                <w:szCs w:val="21"/>
              </w:rPr>
              <w:t>0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+</w:t>
            </w:r>
            <w:r>
              <w:rPr>
                <w:rStyle w:val="6"/>
                <w:rFonts w:ascii="黑体" w:hAnsi="黑体" w:eastAsia="黑体"/>
                <w:szCs w:val="21"/>
              </w:rPr>
              <w:t>）</w:t>
            </w: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.1基本分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每参与1次，计2分（以PU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记录的讲座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积分为参考指标），本项目满分为1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2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主要指学术讲座，与5.1不重复加分</w:t>
            </w: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374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黑体" w:eastAsia="黑体"/>
                <w:szCs w:val="21"/>
              </w:rPr>
            </w:pPr>
          </w:p>
        </w:tc>
        <w:tc>
          <w:tcPr>
            <w:tcW w:w="18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.2奖励分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在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省级以上、市厅级、校级、院级纸媒或网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媒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署名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发表新闻报道或文章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，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每篇分别计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10、8、6、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2分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Style w:val="6"/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包括学校、学院公众号或官网发表的报道，署名作者。</w:t>
            </w: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387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黑体" w:eastAsia="黑体"/>
                <w:szCs w:val="21"/>
              </w:rPr>
            </w:pPr>
          </w:p>
        </w:tc>
        <w:tc>
          <w:tcPr>
            <w:tcW w:w="182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公开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出版文学著作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、作品集等计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10分。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384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黑体" w:eastAsia="黑体"/>
                <w:szCs w:val="21"/>
              </w:rPr>
            </w:pPr>
          </w:p>
        </w:tc>
        <w:tc>
          <w:tcPr>
            <w:tcW w:w="18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在省级以上刊物发表论文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计10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分；在CSSCI期刊发表论文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计20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分； 学生取得个人科技发明专利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计20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76" w:lineRule="auto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888" w:hRule="atLeast"/>
        </w:trPr>
        <w:tc>
          <w:tcPr>
            <w:tcW w:w="1068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第四课堂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宋体"/>
                <w:b/>
                <w:szCs w:val="21"/>
              </w:rPr>
            </w:pP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（100</w:t>
            </w:r>
            <w:r>
              <w:rPr>
                <w:rStyle w:val="6"/>
                <w:rFonts w:hint="eastAsia" w:ascii="黑体" w:hAnsi="宋体" w:eastAsia="黑体"/>
                <w:color w:val="000000"/>
                <w:kern w:val="0"/>
                <w:szCs w:val="21"/>
              </w:rPr>
              <w:t>+</w:t>
            </w:r>
            <w:r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Style w:val="6"/>
                <w:rFonts w:hint="eastAsia" w:ascii="黑体" w:hAnsi="黑体" w:eastAsia="黑体"/>
                <w:szCs w:val="21"/>
              </w:rPr>
              <w:t>11.国际交流能力（20）</w:t>
            </w: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11.1英语能力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大学英语四级考试成绩达优秀等级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eastAsia="zh-CN"/>
              </w:rPr>
              <w:t>（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560分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eastAsia="zh-CN"/>
              </w:rPr>
              <w:t>）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加10分；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大学英语六级考试成绩达优秀等级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eastAsia="zh-CN"/>
              </w:rPr>
              <w:t>（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520分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eastAsia="zh-CN"/>
              </w:rPr>
              <w:t>）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加15分；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托福考试80分，加10分；90-99分，加15分；100分以上加20分；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雅思6.5以上加10分。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516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黑体" w:eastAsia="黑体"/>
                <w:szCs w:val="21"/>
              </w:rPr>
            </w:pP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11.2法语能力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Cs w:val="21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法语课程成绩A-以上等级每学期奖励3分；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法语四级考试通过加10分，法语四级考试达优秀等级加15分。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587" w:hRule="atLeast"/>
        </w:trPr>
        <w:tc>
          <w:tcPr>
            <w:tcW w:w="1068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Style w:val="6"/>
                <w:rFonts w:ascii="黑体" w:hAnsi="黑体" w:eastAsia="黑体"/>
                <w:szCs w:val="21"/>
              </w:rPr>
              <w:t>1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2</w:t>
            </w:r>
            <w:r>
              <w:rPr>
                <w:rStyle w:val="6"/>
                <w:rFonts w:ascii="黑体" w:hAnsi="黑体" w:eastAsia="黑体"/>
                <w:szCs w:val="21"/>
              </w:rPr>
              <w:t>．出国境交流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经历</w:t>
            </w:r>
            <w:r>
              <w:rPr>
                <w:rStyle w:val="6"/>
                <w:rFonts w:ascii="黑体" w:hAnsi="黑体" w:eastAsia="黑体"/>
                <w:szCs w:val="21"/>
              </w:rPr>
              <w:t>（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2</w:t>
            </w:r>
            <w:r>
              <w:rPr>
                <w:rStyle w:val="6"/>
                <w:rFonts w:ascii="黑体" w:hAnsi="黑体" w:eastAsia="黑体"/>
                <w:szCs w:val="21"/>
              </w:rPr>
              <w:t>0）</w:t>
            </w: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2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.1出国境学习交流课程成绩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按照交流交换课程成绩学分认定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或学校组织的线上国际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云课堂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成绩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有关实施细则的规定执行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线上国际云课堂一等奖、二等奖、三等奖分别认定10、8、6分</w:t>
            </w: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686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Style w:val="6"/>
                <w:rFonts w:ascii="黑体" w:hAnsi="宋体" w:eastAsia="黑体"/>
                <w:color w:val="000000"/>
                <w:kern w:val="0"/>
                <w:szCs w:val="21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Style w:val="6"/>
                <w:rFonts w:ascii="黑体" w:hAnsi="黑体" w:eastAsia="黑体"/>
                <w:szCs w:val="21"/>
              </w:rPr>
              <w:t>1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3</w:t>
            </w:r>
            <w:r>
              <w:rPr>
                <w:rStyle w:val="6"/>
                <w:rFonts w:ascii="黑体" w:hAnsi="黑体" w:eastAsia="黑体"/>
                <w:szCs w:val="21"/>
              </w:rPr>
              <w:t>．国际组织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、跨国公司</w:t>
            </w:r>
            <w:r>
              <w:rPr>
                <w:rStyle w:val="6"/>
                <w:rFonts w:ascii="黑体" w:hAnsi="黑体" w:eastAsia="黑体"/>
                <w:szCs w:val="21"/>
              </w:rPr>
              <w:t>实习实践经历（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2</w:t>
            </w:r>
            <w:r>
              <w:rPr>
                <w:rStyle w:val="6"/>
                <w:rFonts w:ascii="黑体" w:hAnsi="黑体" w:eastAsia="黑体"/>
                <w:szCs w:val="21"/>
              </w:rPr>
              <w:t>0）</w:t>
            </w: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3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.1到国际组织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、跨国公司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实习实践成绩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优秀等级加20分，合格等级加15分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76" w:lineRule="auto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721" w:hRule="atLeast"/>
        </w:trPr>
        <w:tc>
          <w:tcPr>
            <w:tcW w:w="1068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Style w:val="6"/>
                <w:rFonts w:ascii="黑体" w:hAnsi="黑体" w:eastAsia="黑体"/>
                <w:szCs w:val="21"/>
              </w:rPr>
              <w:t>1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4</w:t>
            </w:r>
            <w:r>
              <w:rPr>
                <w:rStyle w:val="6"/>
                <w:rFonts w:ascii="黑体" w:hAnsi="黑体" w:eastAsia="黑体"/>
                <w:szCs w:val="21"/>
              </w:rPr>
              <w:t>．境内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参加涉外</w:t>
            </w:r>
            <w:r>
              <w:rPr>
                <w:rStyle w:val="6"/>
                <w:rFonts w:ascii="黑体" w:hAnsi="黑体" w:eastAsia="黑体"/>
                <w:szCs w:val="21"/>
              </w:rPr>
              <w:t>工作经历（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2</w:t>
            </w:r>
            <w:r>
              <w:rPr>
                <w:rStyle w:val="6"/>
                <w:rFonts w:ascii="黑体" w:hAnsi="黑体" w:eastAsia="黑体"/>
                <w:szCs w:val="21"/>
              </w:rPr>
              <w:t>0）</w:t>
            </w:r>
          </w:p>
        </w:tc>
        <w:tc>
          <w:tcPr>
            <w:tcW w:w="1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4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.1境内参与国际化活动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及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外事工作志愿者经历</w:t>
            </w:r>
          </w:p>
        </w:tc>
        <w:tc>
          <w:tcPr>
            <w:tcW w:w="75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单次性任务的实践积分根据实际工作时长认定（以PU上志愿类实践积分为参考指标），一般每次不超过10分；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常规性任务一般按20分/学年认定成长积分。</w:t>
            </w:r>
          </w:p>
        </w:tc>
        <w:tc>
          <w:tcPr>
            <w:tcW w:w="5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color w:val="FF0000"/>
                <w:kern w:val="0"/>
                <w:szCs w:val="21"/>
              </w:rPr>
            </w:pPr>
          </w:p>
        </w:tc>
        <w:tc>
          <w:tcPr>
            <w:tcW w:w="39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315" w:hRule="atLeast"/>
        </w:trPr>
        <w:tc>
          <w:tcPr>
            <w:tcW w:w="10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40" w:lineRule="exact"/>
              <w:rPr>
                <w:rStyle w:val="6"/>
                <w:rFonts w:ascii="宋体"/>
                <w:b/>
                <w:szCs w:val="21"/>
              </w:rPr>
            </w:pP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黑体" w:hAnsi="黑体" w:eastAsia="黑体"/>
                <w:szCs w:val="21"/>
                <w:lang w:eastAsia="zh-CN"/>
              </w:rPr>
            </w:pPr>
            <w:r>
              <w:rPr>
                <w:rStyle w:val="6"/>
                <w:rFonts w:ascii="黑体" w:hAnsi="黑体" w:eastAsia="黑体"/>
                <w:szCs w:val="21"/>
              </w:rPr>
              <w:t>1</w:t>
            </w:r>
            <w:r>
              <w:rPr>
                <w:rStyle w:val="6"/>
                <w:rFonts w:hint="eastAsia" w:ascii="黑体" w:hAnsi="黑体" w:eastAsia="黑体"/>
                <w:szCs w:val="21"/>
              </w:rPr>
              <w:t>5</w:t>
            </w:r>
            <w:r>
              <w:rPr>
                <w:rStyle w:val="6"/>
                <w:rFonts w:ascii="黑体" w:hAnsi="黑体" w:eastAsia="黑体"/>
                <w:szCs w:val="21"/>
              </w:rPr>
              <w:t>．国际赛事获奖</w:t>
            </w:r>
            <w:r>
              <w:rPr>
                <w:rStyle w:val="6"/>
                <w:rFonts w:hint="eastAsia" w:ascii="黑体" w:hAnsi="黑体" w:eastAsia="黑体"/>
                <w:szCs w:val="21"/>
                <w:lang w:eastAsia="zh-CN"/>
              </w:rPr>
              <w:t>（</w:t>
            </w:r>
            <w:r>
              <w:rPr>
                <w:rStyle w:val="6"/>
                <w:rFonts w:hint="eastAsia" w:ascii="黑体" w:hAnsi="黑体" w:eastAsia="黑体"/>
                <w:szCs w:val="21"/>
                <w:lang w:val="en-US" w:eastAsia="zh-CN"/>
              </w:rPr>
              <w:t>20+</w:t>
            </w:r>
            <w:r>
              <w:rPr>
                <w:rStyle w:val="6"/>
                <w:rFonts w:hint="eastAsia" w:ascii="黑体" w:hAnsi="黑体" w:eastAsia="黑体"/>
                <w:szCs w:val="21"/>
                <w:lang w:eastAsia="zh-CN"/>
              </w:rPr>
              <w:t>）</w:t>
            </w:r>
          </w:p>
        </w:tc>
        <w:tc>
          <w:tcPr>
            <w:tcW w:w="1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1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</w:rPr>
              <w:t>5</w:t>
            </w:r>
            <w:r>
              <w:rPr>
                <w:rStyle w:val="6"/>
                <w:rFonts w:ascii="仿宋_GB2312" w:eastAsia="仿宋_GB2312"/>
                <w:kern w:val="0"/>
                <w:szCs w:val="21"/>
              </w:rPr>
              <w:t>.1奖励分</w:t>
            </w:r>
          </w:p>
        </w:tc>
        <w:tc>
          <w:tcPr>
            <w:tcW w:w="7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left"/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获得</w:t>
            </w:r>
            <w:r>
              <w:rPr>
                <w:rStyle w:val="6"/>
                <w:rFonts w:hint="eastAsia" w:ascii="仿宋_GB2312" w:eastAsia="仿宋_GB2312"/>
                <w:kern w:val="0"/>
                <w:szCs w:val="21"/>
                <w:lang w:val="en-US" w:eastAsia="zh-CN"/>
              </w:rPr>
              <w:t>视具体情况给予20-80分奖励；</w:t>
            </w:r>
          </w:p>
          <w:p>
            <w:pPr>
              <w:snapToGrid w:val="0"/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ascii="仿宋_GB2312" w:eastAsia="仿宋_GB2312"/>
                <w:kern w:val="0"/>
                <w:szCs w:val="21"/>
              </w:rPr>
              <w:t>国际赛事金奖（一等奖）加80分，银奖（二等奖）加60分，铜奖（三等奖）加40分。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left"/>
              <w:rPr>
                <w:rStyle w:val="6"/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</w:tbl>
    <w:p>
      <w:pPr>
        <w:snapToGrid w:val="0"/>
        <w:spacing w:line="240" w:lineRule="exact"/>
        <w:rPr>
          <w:rStyle w:val="6"/>
          <w:rFonts w:ascii="宋体"/>
          <w:b/>
          <w:sz w:val="18"/>
          <w:szCs w:val="18"/>
        </w:rPr>
      </w:pPr>
    </w:p>
    <w:sectPr>
      <w:headerReference r:id="rId3" w:type="default"/>
      <w:footerReference r:id="rId4" w:type="default"/>
      <w:footerReference r:id="rId5" w:type="even"/>
      <w:pgSz w:w="23814" w:h="16840"/>
      <w:pgMar w:top="567" w:right="567" w:bottom="567" w:left="567" w:header="851" w:footer="78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margin" w:hAnchor="text" w:xAlign="right" w:y="1"/>
      <w:rPr>
        <w:rStyle w:val="15"/>
      </w:rPr>
    </w:pPr>
  </w:p>
  <w:p>
    <w:pPr>
      <w:pStyle w:val="2"/>
      <w:ind w:right="360"/>
      <w:rPr>
        <w:rStyle w:val="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margin" w:hAnchor="text" w:xAlign="right" w:y="1"/>
      <w:rPr>
        <w:rStyle w:val="15"/>
      </w:rPr>
    </w:pPr>
  </w:p>
  <w:p>
    <w:pPr>
      <w:pStyle w:val="2"/>
      <w:ind w:right="360"/>
      <w:rPr>
        <w:rStyle w:val="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622B4A"/>
    <w:multiLevelType w:val="singleLevel"/>
    <w:tmpl w:val="BE622B4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A1E"/>
    <w:rsid w:val="0000753E"/>
    <w:rsid w:val="00062A6B"/>
    <w:rsid w:val="00086348"/>
    <w:rsid w:val="000B58E3"/>
    <w:rsid w:val="000C5CD8"/>
    <w:rsid w:val="00150643"/>
    <w:rsid w:val="00187AA2"/>
    <w:rsid w:val="001C4B49"/>
    <w:rsid w:val="00212FC2"/>
    <w:rsid w:val="0022741C"/>
    <w:rsid w:val="00227DEC"/>
    <w:rsid w:val="0025785E"/>
    <w:rsid w:val="002679D6"/>
    <w:rsid w:val="002A2226"/>
    <w:rsid w:val="002D398E"/>
    <w:rsid w:val="002E2304"/>
    <w:rsid w:val="003A5C08"/>
    <w:rsid w:val="003C27D8"/>
    <w:rsid w:val="003C6A29"/>
    <w:rsid w:val="003D141E"/>
    <w:rsid w:val="003F29A2"/>
    <w:rsid w:val="00420BA9"/>
    <w:rsid w:val="00424C5D"/>
    <w:rsid w:val="00476E55"/>
    <w:rsid w:val="00497B79"/>
    <w:rsid w:val="004F03A4"/>
    <w:rsid w:val="004F4725"/>
    <w:rsid w:val="005226AE"/>
    <w:rsid w:val="0052429C"/>
    <w:rsid w:val="0053374A"/>
    <w:rsid w:val="00543943"/>
    <w:rsid w:val="00591A8A"/>
    <w:rsid w:val="005A0ED5"/>
    <w:rsid w:val="005C7484"/>
    <w:rsid w:val="005F07A2"/>
    <w:rsid w:val="005F7314"/>
    <w:rsid w:val="0063744E"/>
    <w:rsid w:val="00656D5A"/>
    <w:rsid w:val="00690C97"/>
    <w:rsid w:val="00696DE2"/>
    <w:rsid w:val="006D41DC"/>
    <w:rsid w:val="007034B4"/>
    <w:rsid w:val="007363BA"/>
    <w:rsid w:val="007C27AC"/>
    <w:rsid w:val="007C3D4F"/>
    <w:rsid w:val="00825852"/>
    <w:rsid w:val="00861A39"/>
    <w:rsid w:val="008C4BA2"/>
    <w:rsid w:val="008E401C"/>
    <w:rsid w:val="0093268B"/>
    <w:rsid w:val="00946BC1"/>
    <w:rsid w:val="00955F06"/>
    <w:rsid w:val="00975BC4"/>
    <w:rsid w:val="009E6E0A"/>
    <w:rsid w:val="009F3A1E"/>
    <w:rsid w:val="009F4F82"/>
    <w:rsid w:val="00A13158"/>
    <w:rsid w:val="00A9059E"/>
    <w:rsid w:val="00AD577B"/>
    <w:rsid w:val="00B103EC"/>
    <w:rsid w:val="00B45DFB"/>
    <w:rsid w:val="00B645A5"/>
    <w:rsid w:val="00BA3686"/>
    <w:rsid w:val="00C04886"/>
    <w:rsid w:val="00C207AC"/>
    <w:rsid w:val="00C21A75"/>
    <w:rsid w:val="00C24833"/>
    <w:rsid w:val="00C56523"/>
    <w:rsid w:val="00C7177E"/>
    <w:rsid w:val="00C9121C"/>
    <w:rsid w:val="00CA4641"/>
    <w:rsid w:val="00CE2898"/>
    <w:rsid w:val="00D347CB"/>
    <w:rsid w:val="00D47362"/>
    <w:rsid w:val="00D65CDB"/>
    <w:rsid w:val="00D72A13"/>
    <w:rsid w:val="00D77051"/>
    <w:rsid w:val="00D976B8"/>
    <w:rsid w:val="00DE0E34"/>
    <w:rsid w:val="00DF7F6D"/>
    <w:rsid w:val="00E071D0"/>
    <w:rsid w:val="00E63052"/>
    <w:rsid w:val="00E67EE0"/>
    <w:rsid w:val="00EB1672"/>
    <w:rsid w:val="00EF0F81"/>
    <w:rsid w:val="00EF0F89"/>
    <w:rsid w:val="00F35DAA"/>
    <w:rsid w:val="00F617B0"/>
    <w:rsid w:val="00FC558A"/>
    <w:rsid w:val="00FD35D4"/>
    <w:rsid w:val="012406E6"/>
    <w:rsid w:val="01C524F7"/>
    <w:rsid w:val="02F621B3"/>
    <w:rsid w:val="036E482B"/>
    <w:rsid w:val="040F70FA"/>
    <w:rsid w:val="04355F1A"/>
    <w:rsid w:val="047D447F"/>
    <w:rsid w:val="05AA7A7C"/>
    <w:rsid w:val="05E863B2"/>
    <w:rsid w:val="0950790D"/>
    <w:rsid w:val="09A5159D"/>
    <w:rsid w:val="0A276F7A"/>
    <w:rsid w:val="0AC53FFF"/>
    <w:rsid w:val="0C494612"/>
    <w:rsid w:val="106C7A54"/>
    <w:rsid w:val="10AE0C9F"/>
    <w:rsid w:val="125879BC"/>
    <w:rsid w:val="12894D77"/>
    <w:rsid w:val="138A4754"/>
    <w:rsid w:val="138E2504"/>
    <w:rsid w:val="13F62758"/>
    <w:rsid w:val="146F71C3"/>
    <w:rsid w:val="160131E2"/>
    <w:rsid w:val="187E4AEB"/>
    <w:rsid w:val="1BBB265A"/>
    <w:rsid w:val="1CF45209"/>
    <w:rsid w:val="1D077C4E"/>
    <w:rsid w:val="1E3A1DC4"/>
    <w:rsid w:val="1F962A66"/>
    <w:rsid w:val="201C4BBF"/>
    <w:rsid w:val="20406EC7"/>
    <w:rsid w:val="23367BCA"/>
    <w:rsid w:val="2488611A"/>
    <w:rsid w:val="254239C5"/>
    <w:rsid w:val="255F242B"/>
    <w:rsid w:val="25620415"/>
    <w:rsid w:val="2590455D"/>
    <w:rsid w:val="27383B5C"/>
    <w:rsid w:val="285D5975"/>
    <w:rsid w:val="28A5132C"/>
    <w:rsid w:val="29524106"/>
    <w:rsid w:val="2B0D3A75"/>
    <w:rsid w:val="2B3675AC"/>
    <w:rsid w:val="2C0D2902"/>
    <w:rsid w:val="2D4413D2"/>
    <w:rsid w:val="2D653437"/>
    <w:rsid w:val="2F054388"/>
    <w:rsid w:val="2FA916F6"/>
    <w:rsid w:val="30D13D14"/>
    <w:rsid w:val="30DF176C"/>
    <w:rsid w:val="31A97DD7"/>
    <w:rsid w:val="32122A65"/>
    <w:rsid w:val="35D67216"/>
    <w:rsid w:val="36861201"/>
    <w:rsid w:val="36E648D6"/>
    <w:rsid w:val="38644BBA"/>
    <w:rsid w:val="38D76C41"/>
    <w:rsid w:val="39480E3C"/>
    <w:rsid w:val="3ABA1232"/>
    <w:rsid w:val="3D15100C"/>
    <w:rsid w:val="3E2369CE"/>
    <w:rsid w:val="44910F07"/>
    <w:rsid w:val="452F4D23"/>
    <w:rsid w:val="4741248C"/>
    <w:rsid w:val="485802B7"/>
    <w:rsid w:val="485C3CBE"/>
    <w:rsid w:val="48977220"/>
    <w:rsid w:val="4C331ADA"/>
    <w:rsid w:val="4E122DB0"/>
    <w:rsid w:val="4ECB7732"/>
    <w:rsid w:val="4ED50425"/>
    <w:rsid w:val="51561762"/>
    <w:rsid w:val="533029A0"/>
    <w:rsid w:val="53AC635C"/>
    <w:rsid w:val="55AA3AEC"/>
    <w:rsid w:val="575D530F"/>
    <w:rsid w:val="578735B4"/>
    <w:rsid w:val="578F2F98"/>
    <w:rsid w:val="582321A7"/>
    <w:rsid w:val="58871E88"/>
    <w:rsid w:val="59C93F18"/>
    <w:rsid w:val="5B900F4B"/>
    <w:rsid w:val="5DB951D2"/>
    <w:rsid w:val="5E034DDF"/>
    <w:rsid w:val="5E274ED0"/>
    <w:rsid w:val="5E55126D"/>
    <w:rsid w:val="62761A96"/>
    <w:rsid w:val="62AE2432"/>
    <w:rsid w:val="667A1433"/>
    <w:rsid w:val="670C468F"/>
    <w:rsid w:val="69EA0759"/>
    <w:rsid w:val="6A096A31"/>
    <w:rsid w:val="6C0656F1"/>
    <w:rsid w:val="6C5A1752"/>
    <w:rsid w:val="6C806BF4"/>
    <w:rsid w:val="6C9E4A74"/>
    <w:rsid w:val="6D1B1666"/>
    <w:rsid w:val="6D540717"/>
    <w:rsid w:val="6E370685"/>
    <w:rsid w:val="6F870057"/>
    <w:rsid w:val="70C86B7C"/>
    <w:rsid w:val="71F41588"/>
    <w:rsid w:val="72B01483"/>
    <w:rsid w:val="73AA0050"/>
    <w:rsid w:val="74ED44F4"/>
    <w:rsid w:val="77503C1F"/>
    <w:rsid w:val="77951F95"/>
    <w:rsid w:val="78912068"/>
    <w:rsid w:val="7C8963A3"/>
    <w:rsid w:val="7F73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BodyTextIndent"/>
    <w:basedOn w:val="1"/>
    <w:qFormat/>
    <w:uiPriority w:val="0"/>
    <w:pPr>
      <w:spacing w:after="120"/>
      <w:ind w:left="420" w:leftChars="200"/>
    </w:pPr>
  </w:style>
  <w:style w:type="paragraph" w:customStyle="1" w:styleId="9">
    <w:name w:val="PlainText"/>
    <w:basedOn w:val="1"/>
    <w:qFormat/>
    <w:uiPriority w:val="0"/>
    <w:rPr>
      <w:rFonts w:ascii="宋体" w:hAnsi="Courier New"/>
      <w:szCs w:val="21"/>
    </w:rPr>
  </w:style>
  <w:style w:type="paragraph" w:customStyle="1" w:styleId="10">
    <w:name w:val="Acetate"/>
    <w:basedOn w:val="1"/>
    <w:semiHidden/>
    <w:qFormat/>
    <w:uiPriority w:val="0"/>
    <w:rPr>
      <w:sz w:val="18"/>
      <w:szCs w:val="18"/>
    </w:rPr>
  </w:style>
  <w:style w:type="character" w:customStyle="1" w:styleId="11">
    <w:name w:val="页眉 Char"/>
    <w:link w:val="3"/>
    <w:qFormat/>
    <w:uiPriority w:val="0"/>
    <w:rPr>
      <w:kern w:val="2"/>
      <w:sz w:val="18"/>
      <w:szCs w:val="18"/>
    </w:rPr>
  </w:style>
  <w:style w:type="paragraph" w:customStyle="1" w:styleId="12">
    <w:name w:val="BodyTextIndent3"/>
    <w:basedOn w:val="1"/>
    <w:qFormat/>
    <w:uiPriority w:val="0"/>
    <w:pPr>
      <w:spacing w:after="120"/>
      <w:ind w:left="200" w:leftChars="200"/>
    </w:pPr>
    <w:rPr>
      <w:sz w:val="16"/>
      <w:szCs w:val="16"/>
    </w:rPr>
  </w:style>
  <w:style w:type="paragraph" w:customStyle="1" w:styleId="13">
    <w:name w:val="BodyText1I2"/>
    <w:basedOn w:val="8"/>
    <w:qFormat/>
    <w:uiPriority w:val="0"/>
    <w:pPr>
      <w:ind w:left="0" w:firstLine="420" w:firstLineChars="200"/>
    </w:pPr>
  </w:style>
  <w:style w:type="table" w:customStyle="1" w:styleId="14">
    <w:name w:val="TableGrid"/>
    <w:basedOn w:val="7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PageNumber"/>
    <w:qFormat/>
    <w:uiPriority w:val="0"/>
  </w:style>
  <w:style w:type="paragraph" w:customStyle="1" w:styleId="16">
    <w:name w:val="178"/>
    <w:semiHidden/>
    <w:qFormat/>
    <w:uiPriority w:val="0"/>
    <w:pPr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600</Words>
  <Characters>3420</Characters>
  <Lines>28</Lines>
  <Paragraphs>8</Paragraphs>
  <TotalTime>43</TotalTime>
  <ScaleCrop>false</ScaleCrop>
  <LinksUpToDate>false</LinksUpToDate>
  <CharactersWithSpaces>4012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2021-08-20T09:14:00Z</dcterms:created>
  <dc:creator>Administrator</dc:creator>
  <cp:lastModifiedBy>Hummy</cp:lastModifiedBy>
  <dcterms:modified xsi:type="dcterms:W3CDTF">2021-08-22T10:29:35Z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4BB88A8AE0F5474E81CA4536C97163B7</vt:lpwstr>
  </property>
</Properties>
</file>